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2453"/>
        <w:gridCol w:w="427"/>
        <w:gridCol w:w="2970"/>
        <w:gridCol w:w="2988"/>
      </w:tblGrid>
      <w:tr w:rsidR="0004018F" w:rsidRPr="00AA6422" w:rsidTr="0004018F">
        <w:trPr>
          <w:trHeight w:val="1178"/>
        </w:trPr>
        <w:tc>
          <w:tcPr>
            <w:tcW w:w="8231" w:type="dxa"/>
            <w:gridSpan w:val="3"/>
          </w:tcPr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Grade Level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Black – 10/11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Blue – 10</w:t>
            </w:r>
            <w:r w:rsidRPr="00AA6422">
              <w:rPr>
                <w:rFonts w:ascii="Times New Roman" w:hAnsi="Times New Roman"/>
                <w:color w:val="1F497D" w:themeColor="text2"/>
                <w:sz w:val="24"/>
                <w:szCs w:val="24"/>
                <w:vertAlign w:val="superscript"/>
              </w:rPr>
              <w:t>th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color w:val="00B050"/>
                <w:sz w:val="24"/>
                <w:szCs w:val="24"/>
              </w:rPr>
              <w:t>Green – 11th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Teacher/Room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:               </w:t>
            </w:r>
          </w:p>
          <w:p w:rsidR="0004018F" w:rsidRPr="00AA6422" w:rsidRDefault="0004018F" w:rsidP="00110F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P. Barnard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Week of:  </w:t>
            </w:r>
            <w:r w:rsidR="00110F94">
              <w:rPr>
                <w:rFonts w:ascii="Times New Roman" w:hAnsi="Times New Roman"/>
                <w:sz w:val="24"/>
                <w:szCs w:val="24"/>
              </w:rPr>
              <w:t>February 2 – February 6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, 2015</w:t>
            </w:r>
          </w:p>
        </w:tc>
      </w:tr>
      <w:tr w:rsidR="0004018F" w:rsidRPr="00AA6422" w:rsidTr="0004018F">
        <w:trPr>
          <w:trHeight w:val="1178"/>
        </w:trPr>
        <w:tc>
          <w:tcPr>
            <w:tcW w:w="8231" w:type="dxa"/>
            <w:gridSpan w:val="3"/>
          </w:tcPr>
          <w:p w:rsidR="0004018F" w:rsidRPr="009D285F" w:rsidRDefault="0004018F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Common Core Standard(s)</w:t>
            </w:r>
            <w:r w:rsidRPr="009D285F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ELACC9-10RL1, ELACC9-10RL2, ELACC9-10RL3,ELACC9-10W4, ELACC9-10L1, ELACC9-10L2</w:t>
            </w:r>
          </w:p>
          <w:p w:rsidR="0004018F" w:rsidRPr="00AA6422" w:rsidRDefault="0004018F" w:rsidP="003932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85" w:type="dxa"/>
            <w:gridSpan w:val="3"/>
            <w:shd w:val="clear" w:color="auto" w:fill="auto"/>
          </w:tcPr>
          <w:p w:rsidR="0004018F" w:rsidRPr="009D285F" w:rsidRDefault="0004018F" w:rsidP="009D285F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Common Core Standard(s)</w:t>
            </w:r>
            <w:r w:rsidRPr="009D285F">
              <w:rPr>
                <w:rFonts w:ascii="Times New Roman" w:hAnsi="Times New Roman"/>
                <w:color w:val="00B05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ELACC11-12RL1, ELACC11-12RL2, ELACC11-12RL3, ELACC11-12RL9, ELACC11-12W4, ELACC11-12L1, ELACC11-12L2 </w:t>
            </w:r>
          </w:p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04018F" w:rsidRPr="00AA6422" w:rsidTr="0004018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04018F" w:rsidRPr="00AA6422" w:rsidRDefault="0004018F" w:rsidP="00576F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Vocabulary: Unit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0B5E6A" w:rsidRDefault="000B5E6A" w:rsidP="000B5E6A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adversary, alienate, artifice, coerce, craven, culinary, delete, demise, exhilarate, fallow, harass, inclement, muse, negligible, perpetuate, precedent, punitive, redress, sojourn, urbane</w:t>
            </w:r>
          </w:p>
          <w:p w:rsidR="0004018F" w:rsidRPr="00AA6422" w:rsidRDefault="000B5E6A" w:rsidP="000B5E6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abominate, acculturation, adventitious, ascribe, circuitous, commiserate, enjoin, expedite, expiate, ferment, inadvertent, nominal, noncommittal, peculate, proclivity, sangfroid, seditious, tenuous, vitriolic, wheedle</w:t>
            </w:r>
          </w:p>
        </w:tc>
      </w:tr>
      <w:tr w:rsidR="0004018F" w:rsidRPr="00AA6422" w:rsidTr="0004018F">
        <w:tc>
          <w:tcPr>
            <w:tcW w:w="2898" w:type="dxa"/>
          </w:tcPr>
          <w:p w:rsidR="000B5E6A" w:rsidRDefault="000B5E6A" w:rsidP="000B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  <w:p w:rsidR="000B5E6A" w:rsidRDefault="000B5E6A" w:rsidP="000B5E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>Word definitions/</w:t>
            </w:r>
          </w:p>
          <w:p w:rsidR="000B5E6A" w:rsidRDefault="000B5E6A" w:rsidP="004A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>PowerPoint</w:t>
            </w:r>
          </w:p>
          <w:p w:rsidR="0004018F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4018F" w:rsidRDefault="000B5E6A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  <w:p w:rsidR="0004018F" w:rsidRPr="00EC5C81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>Synonyms/Antonyms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4018F" w:rsidRDefault="0004018F" w:rsidP="00D0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  <w:p w:rsidR="0004018F" w:rsidRDefault="0004018F" w:rsidP="00D0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>Choosing the Right Word</w:t>
            </w:r>
          </w:p>
          <w:p w:rsidR="0004018F" w:rsidRPr="00EC5C81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4018F" w:rsidRDefault="0004018F" w:rsidP="00D0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Vocabulary</w:t>
            </w:r>
          </w:p>
          <w:p w:rsidR="0004018F" w:rsidRPr="00EC5C81" w:rsidRDefault="0004018F" w:rsidP="00D0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 xml:space="preserve">Complete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the Sentence</w:t>
            </w:r>
          </w:p>
        </w:tc>
        <w:tc>
          <w:tcPr>
            <w:tcW w:w="2988" w:type="dxa"/>
            <w:shd w:val="clear" w:color="auto" w:fill="auto"/>
          </w:tcPr>
          <w:p w:rsidR="0004018F" w:rsidRPr="00EC5C81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Vocabulary </w:t>
            </w: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>Assessment</w:t>
            </w:r>
          </w:p>
        </w:tc>
      </w:tr>
      <w:tr w:rsidR="0004018F" w:rsidRPr="00AA6422" w:rsidTr="0004018F">
        <w:tc>
          <w:tcPr>
            <w:tcW w:w="2898" w:type="dxa"/>
          </w:tcPr>
          <w:p w:rsidR="000B5E6A" w:rsidRDefault="000B5E6A" w:rsidP="000B5E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Grammar Sentences -</w:t>
            </w:r>
          </w:p>
          <w:p w:rsidR="000B5E6A" w:rsidRDefault="000B5E6A" w:rsidP="004A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Punctuation/</w:t>
            </w:r>
          </w:p>
          <w:p w:rsidR="000B5E6A" w:rsidRDefault="000B5E6A" w:rsidP="004A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Capitalization</w:t>
            </w:r>
          </w:p>
          <w:p w:rsidR="0004018F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4018F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Grammar Sentences -</w:t>
            </w:r>
          </w:p>
          <w:p w:rsidR="0004018F" w:rsidRPr="00EC5C81" w:rsidRDefault="0004018F" w:rsidP="00CB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Parts of Speech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4018F" w:rsidRDefault="0004018F" w:rsidP="00CB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Grammar Sentences – </w:t>
            </w:r>
          </w:p>
          <w:p w:rsidR="0004018F" w:rsidRPr="00EC5C81" w:rsidRDefault="0004018F" w:rsidP="00CB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Parts of the Sentence</w:t>
            </w: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04018F" w:rsidRDefault="0004018F" w:rsidP="00CB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Grammar Sentences –</w:t>
            </w:r>
          </w:p>
          <w:p w:rsidR="0004018F" w:rsidRPr="00EC5C81" w:rsidRDefault="0004018F" w:rsidP="00CB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Types of Sentences</w:t>
            </w:r>
          </w:p>
        </w:tc>
        <w:tc>
          <w:tcPr>
            <w:tcW w:w="2988" w:type="dxa"/>
            <w:shd w:val="clear" w:color="auto" w:fill="auto"/>
          </w:tcPr>
          <w:p w:rsidR="0004018F" w:rsidRDefault="0004018F" w:rsidP="00CB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Grammar Sentences –</w:t>
            </w:r>
          </w:p>
          <w:p w:rsidR="0004018F" w:rsidRPr="00EC5C81" w:rsidRDefault="0004018F" w:rsidP="00CB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Diagramming</w:t>
            </w:r>
          </w:p>
        </w:tc>
      </w:tr>
      <w:tr w:rsidR="0004018F" w:rsidRPr="00AA6422" w:rsidTr="0004018F">
        <w:tc>
          <w:tcPr>
            <w:tcW w:w="2898" w:type="dxa"/>
          </w:tcPr>
          <w:p w:rsidR="0004018F" w:rsidRDefault="000B5E6A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B5E6A" w:rsidRDefault="000B5E6A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What is on your Bucket List?</w:t>
            </w:r>
          </w:p>
        </w:tc>
        <w:tc>
          <w:tcPr>
            <w:tcW w:w="2880" w:type="dxa"/>
            <w:shd w:val="clear" w:color="auto" w:fill="auto"/>
          </w:tcPr>
          <w:p w:rsidR="0004018F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4018F" w:rsidRPr="00F16CC5" w:rsidRDefault="000B5E6A" w:rsidP="00CD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Time Continued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4018F" w:rsidRDefault="0004018F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4018F" w:rsidRPr="0079545A" w:rsidRDefault="000B5E6A" w:rsidP="00155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Time Continued</w:t>
            </w:r>
          </w:p>
        </w:tc>
        <w:tc>
          <w:tcPr>
            <w:tcW w:w="2970" w:type="dxa"/>
            <w:shd w:val="clear" w:color="auto" w:fill="auto"/>
          </w:tcPr>
          <w:p w:rsidR="0004018F" w:rsidRDefault="0004018F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4018F" w:rsidRDefault="0004018F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Writing Time Continued</w:t>
            </w:r>
          </w:p>
        </w:tc>
        <w:tc>
          <w:tcPr>
            <w:tcW w:w="2988" w:type="dxa"/>
            <w:shd w:val="clear" w:color="auto" w:fill="auto"/>
          </w:tcPr>
          <w:p w:rsidR="0004018F" w:rsidRDefault="0004018F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Journal Topic:</w:t>
            </w:r>
          </w:p>
          <w:p w:rsidR="0004018F" w:rsidRDefault="00512253" w:rsidP="0079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Rough Drafts Completed</w:t>
            </w:r>
          </w:p>
        </w:tc>
      </w:tr>
      <w:tr w:rsidR="004A53C6" w:rsidRPr="00AA6422" w:rsidTr="00C43EB7">
        <w:tc>
          <w:tcPr>
            <w:tcW w:w="14616" w:type="dxa"/>
            <w:gridSpan w:val="6"/>
          </w:tcPr>
          <w:p w:rsidR="004A53C6" w:rsidRDefault="004A53C6" w:rsidP="00EC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C81">
              <w:rPr>
                <w:rFonts w:ascii="Times New Roman" w:hAnsi="Times New Roman"/>
                <w:b/>
                <w:sz w:val="24"/>
                <w:szCs w:val="24"/>
              </w:rPr>
              <w:t xml:space="preserve">Instructional Strategies Used: </w:t>
            </w:r>
            <w:r w:rsidRPr="00EC5C81">
              <w:rPr>
                <w:rFonts w:ascii="Times New Roman" w:hAnsi="Times New Roman"/>
                <w:sz w:val="24"/>
                <w:szCs w:val="24"/>
              </w:rPr>
              <w:t>Group Read Aloud, Small Group, Independent, Pair and Share, Discussion</w:t>
            </w:r>
            <w:r>
              <w:rPr>
                <w:rFonts w:ascii="Times New Roman" w:hAnsi="Times New Roman"/>
                <w:sz w:val="24"/>
                <w:szCs w:val="24"/>
              </w:rPr>
              <w:t>, technology</w:t>
            </w:r>
          </w:p>
          <w:p w:rsidR="004A53C6" w:rsidRPr="00EC5C81" w:rsidRDefault="004A53C6" w:rsidP="00EC5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018F" w:rsidRPr="00AA6422" w:rsidTr="0004018F">
        <w:tc>
          <w:tcPr>
            <w:tcW w:w="2898" w:type="dxa"/>
          </w:tcPr>
          <w:p w:rsidR="0004018F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1</w:t>
            </w:r>
          </w:p>
          <w:p w:rsidR="0004018F" w:rsidRPr="00AA6422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04018F" w:rsidRPr="00AA6422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4018F" w:rsidRPr="00AA6422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F5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04018F" w:rsidRPr="00AA6422" w:rsidRDefault="0004018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Day 5</w:t>
            </w:r>
          </w:p>
        </w:tc>
      </w:tr>
      <w:tr w:rsidR="0004018F" w:rsidRPr="00AA6422" w:rsidTr="0004018F">
        <w:trPr>
          <w:trHeight w:val="638"/>
        </w:trPr>
        <w:tc>
          <w:tcPr>
            <w:tcW w:w="2898" w:type="dxa"/>
            <w:tcBorders>
              <w:bottom w:val="single" w:sz="4" w:space="0" w:color="auto"/>
            </w:tcBorders>
          </w:tcPr>
          <w:p w:rsidR="00183DAD" w:rsidRPr="00AA6422" w:rsidRDefault="00183DAD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by Veronica Roth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Teacher Guided Read Aloud: 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Divergent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by Veronica Roth</w:t>
            </w:r>
          </w:p>
        </w:tc>
      </w:tr>
      <w:tr w:rsidR="0004018F" w:rsidRPr="00AA6422" w:rsidTr="00446A9B">
        <w:trPr>
          <w:trHeight w:val="70"/>
        </w:trPr>
        <w:tc>
          <w:tcPr>
            <w:tcW w:w="2898" w:type="dxa"/>
          </w:tcPr>
          <w:p w:rsidR="00183DAD" w:rsidRPr="000D0B49" w:rsidRDefault="00183DAD" w:rsidP="00183DAD">
            <w:pPr>
              <w:spacing w:after="0" w:line="240" w:lineRule="auto"/>
            </w:pPr>
            <w:r w:rsidRPr="005E22D0">
              <w:rPr>
                <w:b/>
              </w:rPr>
              <w:t xml:space="preserve">Essential Question: </w:t>
            </w:r>
            <w:r>
              <w:rPr>
                <w:b/>
              </w:rPr>
              <w:t xml:space="preserve">   </w:t>
            </w:r>
          </w:p>
          <w:p w:rsidR="0004018F" w:rsidRDefault="00183DAD" w:rsidP="00183DA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How does the author develop the reader</w:t>
            </w:r>
            <w:r w:rsidR="004A53C6">
              <w:rPr>
                <w:color w:val="1F497D" w:themeColor="text2"/>
              </w:rPr>
              <w:t>’</w:t>
            </w:r>
            <w:r>
              <w:rPr>
                <w:color w:val="1F497D" w:themeColor="text2"/>
              </w:rPr>
              <w:t>s understa</w:t>
            </w:r>
            <w:r w:rsidR="00110F94">
              <w:rPr>
                <w:color w:val="1F497D" w:themeColor="text2"/>
              </w:rPr>
              <w:t>nding and feelings towards Lily</w:t>
            </w:r>
            <w:r>
              <w:rPr>
                <w:color w:val="1F497D" w:themeColor="text2"/>
              </w:rPr>
              <w:t xml:space="preserve"> and </w:t>
            </w:r>
            <w:proofErr w:type="spellStart"/>
            <w:r>
              <w:rPr>
                <w:color w:val="1F497D" w:themeColor="text2"/>
              </w:rPr>
              <w:t>Rosaleen</w:t>
            </w:r>
            <w:proofErr w:type="spellEnd"/>
            <w:r>
              <w:rPr>
                <w:color w:val="1F497D" w:themeColor="text2"/>
              </w:rPr>
              <w:t>?</w:t>
            </w:r>
          </w:p>
          <w:p w:rsidR="00446A9B" w:rsidRDefault="00446A9B" w:rsidP="00446A9B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lastRenderedPageBreak/>
              <w:t xml:space="preserve">What role </w:t>
            </w:r>
            <w:proofErr w:type="gramStart"/>
            <w:r>
              <w:rPr>
                <w:color w:val="00B050"/>
              </w:rPr>
              <w:t>does</w:t>
            </w:r>
            <w:proofErr w:type="gramEnd"/>
            <w:r>
              <w:rPr>
                <w:color w:val="00B050"/>
              </w:rPr>
              <w:t xml:space="preserve"> Nick, Tom, and Daisy assume in the story exposition?</w:t>
            </w:r>
          </w:p>
          <w:p w:rsidR="00446A9B" w:rsidRPr="00183DAD" w:rsidRDefault="00446A9B" w:rsidP="00183DAD"/>
        </w:tc>
        <w:tc>
          <w:tcPr>
            <w:tcW w:w="2880" w:type="dxa"/>
            <w:vMerge w:val="restart"/>
            <w:shd w:val="clear" w:color="auto" w:fill="auto"/>
          </w:tcPr>
          <w:p w:rsidR="0004018F" w:rsidRPr="000D0B49" w:rsidRDefault="0004018F" w:rsidP="0036224C">
            <w:pPr>
              <w:spacing w:after="0" w:line="240" w:lineRule="auto"/>
            </w:pPr>
            <w:r w:rsidRPr="005E22D0">
              <w:rPr>
                <w:b/>
              </w:rPr>
              <w:lastRenderedPageBreak/>
              <w:t xml:space="preserve">Essential Question: </w:t>
            </w:r>
            <w:r>
              <w:rPr>
                <w:b/>
              </w:rPr>
              <w:t xml:space="preserve">   </w:t>
            </w:r>
          </w:p>
          <w:p w:rsidR="00183DAD" w:rsidRDefault="00183DAD" w:rsidP="00183DAD">
            <w:pPr>
              <w:spacing w:after="0" w:line="240" w:lineRule="auto"/>
              <w:rPr>
                <w:color w:val="1F497D" w:themeColor="text2"/>
              </w:rPr>
            </w:pPr>
            <w:r w:rsidRPr="0036224C">
              <w:rPr>
                <w:color w:val="1F497D" w:themeColor="text2"/>
              </w:rPr>
              <w:t xml:space="preserve">How </w:t>
            </w:r>
            <w:r w:rsidR="00756831">
              <w:rPr>
                <w:color w:val="1F497D" w:themeColor="text2"/>
              </w:rPr>
              <w:t>did people react to social and racial changes that occurred in the 1960’s?</w:t>
            </w:r>
          </w:p>
          <w:p w:rsidR="004C669D" w:rsidRDefault="004C669D" w:rsidP="00183DAD">
            <w:pPr>
              <w:spacing w:after="0" w:line="240" w:lineRule="auto"/>
              <w:rPr>
                <w:color w:val="1F497D" w:themeColor="text2"/>
              </w:rPr>
            </w:pPr>
          </w:p>
          <w:p w:rsidR="0004018F" w:rsidRDefault="00446A9B" w:rsidP="00AA6422">
            <w:pPr>
              <w:spacing w:after="0" w:line="240" w:lineRule="auto"/>
              <w:rPr>
                <w:color w:val="00B050"/>
              </w:rPr>
            </w:pPr>
            <w:r w:rsidRPr="004E4477">
              <w:rPr>
                <w:color w:val="00B050"/>
              </w:rPr>
              <w:t xml:space="preserve">How does the historical </w:t>
            </w:r>
            <w:r w:rsidRPr="004E4477">
              <w:rPr>
                <w:color w:val="00B050"/>
              </w:rPr>
              <w:lastRenderedPageBreak/>
              <w:t>context of when a text was written, or the historical setting of the narrative, affect current readers’ interpretation?</w:t>
            </w:r>
          </w:p>
          <w:p w:rsidR="00110F94" w:rsidRPr="008C482D" w:rsidRDefault="00110F94" w:rsidP="00AA6422">
            <w:pPr>
              <w:spacing w:after="0" w:line="240" w:lineRule="auto"/>
              <w:rPr>
                <w:color w:val="00B050"/>
              </w:rPr>
            </w:pPr>
          </w:p>
          <w:p w:rsidR="0004018F" w:rsidRPr="004E4477" w:rsidRDefault="00183DAD" w:rsidP="00AA6422">
            <w:pPr>
              <w:spacing w:after="0" w:line="240" w:lineRule="auto"/>
            </w:pPr>
            <w:r>
              <w:t>_______________________</w:t>
            </w:r>
          </w:p>
          <w:p w:rsidR="0004018F" w:rsidRDefault="0004018F" w:rsidP="00531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Mini Lesson:</w:t>
            </w:r>
          </w:p>
          <w:p w:rsidR="0004018F" w:rsidRPr="00446A9B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Lab 484</w:t>
            </w: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9B" w:rsidRDefault="00446A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Default="00183DA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Activating Strategy:</w:t>
            </w:r>
          </w:p>
          <w:p w:rsidR="0004018F" w:rsidRPr="00446A9B" w:rsidRDefault="004C669D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 484</w:t>
            </w:r>
          </w:p>
          <w:p w:rsidR="0004018F" w:rsidRDefault="0004018F" w:rsidP="00531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53184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A9B" w:rsidRDefault="00446A9B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A9B" w:rsidRDefault="00446A9B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04018F" w:rsidRDefault="0004018F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C669D" w:rsidRDefault="004C669D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24A06" w:rsidRDefault="00E24A06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E24A06" w:rsidRDefault="00E24A06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1571E2" w:rsidRDefault="001571E2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1571E2" w:rsidRDefault="001571E2" w:rsidP="0053184A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04018F" w:rsidRDefault="00AA3C10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183DAD" w:rsidRPr="00153B9B" w:rsidRDefault="004C669D" w:rsidP="00153B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SW type the weekly journal writing using MLA format and rubric provided with weekly journal topics.</w:t>
            </w:r>
          </w:p>
          <w:p w:rsidR="00183DAD" w:rsidRDefault="00183DAD" w:rsidP="008565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A06" w:rsidRDefault="00E24A06" w:rsidP="008565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AD" w:rsidRDefault="00183DAD" w:rsidP="008565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9B" w:rsidRDefault="00446A9B" w:rsidP="008565C6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9B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sz w:val="24"/>
                <w:szCs w:val="24"/>
              </w:rPr>
              <w:t xml:space="preserve">Differentiation:  </w:t>
            </w:r>
            <w:r w:rsidR="004C669D">
              <w:rPr>
                <w:rFonts w:ascii="Times New Roman" w:hAnsi="Times New Roman"/>
                <w:sz w:val="24"/>
                <w:szCs w:val="24"/>
              </w:rPr>
              <w:t>Students’ writings are used for a portfolio progression of writing progress. These are analyzed on an individualized basis to reflect students</w:t>
            </w:r>
            <w:r w:rsidR="00110F94">
              <w:rPr>
                <w:rFonts w:ascii="Times New Roman" w:hAnsi="Times New Roman"/>
                <w:sz w:val="24"/>
                <w:szCs w:val="24"/>
              </w:rPr>
              <w:t>’</w:t>
            </w:r>
            <w:r w:rsidR="004C669D">
              <w:rPr>
                <w:rFonts w:ascii="Times New Roman" w:hAnsi="Times New Roman"/>
                <w:sz w:val="24"/>
                <w:szCs w:val="24"/>
              </w:rPr>
              <w:t xml:space="preserve"> growth and depth of knowledge with writing skills.</w:t>
            </w: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9B" w:rsidRDefault="00153B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9B" w:rsidRDefault="00153B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9B" w:rsidRDefault="00153B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9B" w:rsidRDefault="00153B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9B" w:rsidRDefault="00153B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9B" w:rsidRDefault="00153B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9B" w:rsidRDefault="00153B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B9B" w:rsidRDefault="00153B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4C669D" w:rsidRPr="00AA6422" w:rsidRDefault="004C669D" w:rsidP="004C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Resource/Materials:</w:t>
            </w:r>
          </w:p>
          <w:p w:rsidR="004C669D" w:rsidRDefault="004C669D" w:rsidP="004C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Divergent, vocabulary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grammar sentences, </w:t>
            </w:r>
            <w:r w:rsidRPr="00AA3C10">
              <w:rPr>
                <w:rFonts w:ascii="Times New Roman" w:hAnsi="Times New Roman"/>
                <w:i/>
                <w:sz w:val="24"/>
                <w:szCs w:val="24"/>
              </w:rPr>
              <w:t>TSLOB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The Great Gatsby</w:t>
            </w: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71E2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04018F" w:rsidRPr="00AA6422" w:rsidRDefault="0004018F" w:rsidP="00AA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6A9B" w:rsidRPr="00AA6422">
              <w:rPr>
                <w:rFonts w:ascii="Times New Roman" w:hAnsi="Times New Roman"/>
                <w:sz w:val="24"/>
                <w:szCs w:val="24"/>
              </w:rPr>
              <w:t>Ongoing knowledge of vocabulary and comprehension</w:t>
            </w: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No formal assessment at this time</w:t>
            </w:r>
          </w:p>
          <w:p w:rsidR="0004018F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018F" w:rsidRDefault="0004018F" w:rsidP="00C57E2F">
            <w:pPr>
              <w:spacing w:after="0" w:line="240" w:lineRule="auto"/>
              <w:rPr>
                <w:b/>
              </w:rPr>
            </w:pPr>
            <w:r w:rsidRPr="005E22D0">
              <w:rPr>
                <w:b/>
              </w:rPr>
              <w:lastRenderedPageBreak/>
              <w:t xml:space="preserve">Essential Question: </w:t>
            </w:r>
            <w:r w:rsidR="00AA3C10">
              <w:rPr>
                <w:b/>
              </w:rPr>
              <w:t xml:space="preserve"> </w:t>
            </w:r>
          </w:p>
          <w:p w:rsidR="00AA3C10" w:rsidRPr="00110F94" w:rsidRDefault="00AA3C10" w:rsidP="00C57E2F">
            <w:pPr>
              <w:spacing w:after="0" w:line="240" w:lineRule="auto"/>
              <w:rPr>
                <w:color w:val="1F497D" w:themeColor="text2"/>
                <w:u w:val="single"/>
              </w:rPr>
            </w:pPr>
            <w:r>
              <w:rPr>
                <w:color w:val="1F497D" w:themeColor="text2"/>
              </w:rPr>
              <w:t xml:space="preserve">What </w:t>
            </w:r>
            <w:r w:rsidR="00110F94">
              <w:rPr>
                <w:color w:val="1F497D" w:themeColor="text2"/>
              </w:rPr>
              <w:t xml:space="preserve">internal and external conflicts are faced by the characters in </w:t>
            </w:r>
            <w:r w:rsidR="00110F94">
              <w:rPr>
                <w:i/>
                <w:color w:val="1F497D" w:themeColor="text2"/>
              </w:rPr>
              <w:t>The Secret Life of Bees</w:t>
            </w:r>
            <w:r w:rsidR="00110F94">
              <w:rPr>
                <w:color w:val="1F497D" w:themeColor="text2"/>
              </w:rPr>
              <w:t>?</w:t>
            </w:r>
          </w:p>
          <w:p w:rsidR="004C669D" w:rsidRPr="00AA3C10" w:rsidRDefault="004C669D" w:rsidP="00C57E2F">
            <w:pPr>
              <w:spacing w:after="0" w:line="240" w:lineRule="auto"/>
              <w:rPr>
                <w:color w:val="1F497D" w:themeColor="text2"/>
              </w:rPr>
            </w:pPr>
          </w:p>
          <w:p w:rsidR="0004018F" w:rsidRPr="000D0B49" w:rsidRDefault="00446A9B" w:rsidP="008C482D">
            <w:pPr>
              <w:spacing w:after="0" w:line="240" w:lineRule="auto"/>
            </w:pPr>
            <w:r w:rsidRPr="004E4477">
              <w:rPr>
                <w:color w:val="00B050"/>
              </w:rPr>
              <w:lastRenderedPageBreak/>
              <w:t>How do Fitzgerald’s descriptions of geography and setting influence our understanding of character motivations and conflicts?</w:t>
            </w:r>
          </w:p>
          <w:p w:rsidR="0004018F" w:rsidRDefault="0004018F" w:rsidP="0079545A">
            <w:pPr>
              <w:spacing w:after="0" w:line="240" w:lineRule="auto"/>
              <w:rPr>
                <w:color w:val="00B050"/>
              </w:rPr>
            </w:pPr>
          </w:p>
          <w:p w:rsidR="0004018F" w:rsidRPr="00AF3A03" w:rsidRDefault="0004018F" w:rsidP="00C57E2F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04018F" w:rsidRPr="005E22D0" w:rsidRDefault="0004018F" w:rsidP="00C57E2F">
            <w:pPr>
              <w:spacing w:after="0" w:line="240" w:lineRule="auto"/>
            </w:pPr>
            <w:r w:rsidRPr="005E22D0">
              <w:rPr>
                <w:b/>
              </w:rPr>
              <w:lastRenderedPageBreak/>
              <w:t xml:space="preserve">Essential Question: </w:t>
            </w:r>
          </w:p>
          <w:p w:rsidR="0004018F" w:rsidRDefault="004C669D" w:rsidP="0079545A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How does life in the 1960’s differ from life today?</w:t>
            </w:r>
          </w:p>
          <w:p w:rsidR="004C669D" w:rsidRPr="004C669D" w:rsidRDefault="004C669D" w:rsidP="0079545A">
            <w:pPr>
              <w:spacing w:after="0" w:line="240" w:lineRule="auto"/>
              <w:rPr>
                <w:color w:val="1F497D" w:themeColor="text2"/>
              </w:rPr>
            </w:pPr>
          </w:p>
          <w:p w:rsidR="004C669D" w:rsidRPr="000D0B49" w:rsidRDefault="004C669D" w:rsidP="004C669D">
            <w:pPr>
              <w:spacing w:after="0" w:line="240" w:lineRule="auto"/>
            </w:pPr>
            <w:r>
              <w:rPr>
                <w:color w:val="00B050"/>
              </w:rPr>
              <w:t xml:space="preserve">To what extent are the characters disillusioned or </w:t>
            </w:r>
            <w:r>
              <w:rPr>
                <w:color w:val="00B050"/>
              </w:rPr>
              <w:lastRenderedPageBreak/>
              <w:t xml:space="preserve">unsatisfied with their lives (e.g. their relationships, employment, social status, wealth, families, personal history, </w:t>
            </w:r>
            <w:proofErr w:type="spellStart"/>
            <w:r>
              <w:rPr>
                <w:color w:val="00B050"/>
              </w:rPr>
              <w:t>etc</w:t>
            </w:r>
            <w:proofErr w:type="spellEnd"/>
            <w:r>
              <w:rPr>
                <w:color w:val="00B050"/>
              </w:rPr>
              <w:t>?</w:t>
            </w:r>
          </w:p>
          <w:p w:rsidR="0004018F" w:rsidRPr="005E22D0" w:rsidRDefault="0004018F" w:rsidP="00C57E2F">
            <w:pPr>
              <w:spacing w:after="0" w:line="240" w:lineRule="auto"/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04018F" w:rsidRPr="005E22D0" w:rsidRDefault="0004018F" w:rsidP="00C57E2F">
            <w:pPr>
              <w:spacing w:after="0" w:line="240" w:lineRule="auto"/>
            </w:pPr>
            <w:r w:rsidRPr="005E22D0">
              <w:rPr>
                <w:b/>
              </w:rPr>
              <w:lastRenderedPageBreak/>
              <w:t xml:space="preserve">Essential Question: </w:t>
            </w:r>
          </w:p>
          <w:p w:rsidR="0004018F" w:rsidRPr="00512253" w:rsidRDefault="004C669D" w:rsidP="00C57E2F">
            <w:pPr>
              <w:spacing w:after="0" w:line="240" w:lineRule="auto"/>
            </w:pPr>
            <w:r>
              <w:t>Why is it important to develop and enrich our vocabulary?</w:t>
            </w:r>
          </w:p>
          <w:p w:rsidR="0004018F" w:rsidRPr="00B3659B" w:rsidRDefault="0004018F" w:rsidP="00C57E2F">
            <w:pPr>
              <w:spacing w:after="0" w:line="240" w:lineRule="auto"/>
              <w:rPr>
                <w:i/>
                <w:color w:val="00B050"/>
              </w:rPr>
            </w:pPr>
          </w:p>
        </w:tc>
      </w:tr>
      <w:tr w:rsidR="0004018F" w:rsidRPr="00AA6422" w:rsidTr="0004018F">
        <w:trPr>
          <w:trHeight w:val="2384"/>
        </w:trPr>
        <w:tc>
          <w:tcPr>
            <w:tcW w:w="2898" w:type="dxa"/>
          </w:tcPr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Mini Lesson:</w:t>
            </w:r>
          </w:p>
          <w:p w:rsidR="00183DAD" w:rsidRPr="00F33E8F" w:rsidRDefault="00183DAD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E8F">
              <w:rPr>
                <w:rFonts w:ascii="Times New Roman" w:hAnsi="Times New Roman"/>
                <w:sz w:val="24"/>
                <w:szCs w:val="24"/>
              </w:rPr>
              <w:t>Introduce Writing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topics and writing expectations.</w:t>
            </w:r>
          </w:p>
          <w:p w:rsidR="0004018F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8D659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www.youtube.com</w:t>
              </w:r>
            </w:hyperlink>
          </w:p>
          <w:p w:rsidR="00183DAD" w:rsidRDefault="004C669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Groundhog Day</w:t>
            </w: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*SW use a title</w:t>
            </w: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*No contractions</w:t>
            </w: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Talk about how to do introduction.</w:t>
            </w: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*TW show a writing example to model the required elements</w:t>
            </w: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Activating Strategies: </w:t>
            </w:r>
          </w:p>
          <w:p w:rsidR="00183DAD" w:rsidRDefault="00110F94" w:rsidP="00183DAD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TW share an example writing of “The Perfect Day”  SW share their ideas prior to writing (</w:t>
            </w:r>
            <w:r>
              <w:rPr>
                <w:b/>
                <w:color w:val="1F497D" w:themeColor="text2"/>
              </w:rPr>
              <w:t>B</w:t>
            </w:r>
            <w:r w:rsidRPr="00110F94">
              <w:rPr>
                <w:b/>
                <w:color w:val="1F497D" w:themeColor="text2"/>
              </w:rPr>
              <w:t>rainstorming</w:t>
            </w:r>
            <w:r>
              <w:rPr>
                <w:color w:val="1F497D" w:themeColor="text2"/>
              </w:rPr>
              <w:t>)</w:t>
            </w:r>
          </w:p>
          <w:p w:rsidR="00110F94" w:rsidRPr="004E4477" w:rsidRDefault="00110F94" w:rsidP="00183DAD">
            <w:pPr>
              <w:spacing w:after="0" w:line="240" w:lineRule="auto"/>
              <w:rPr>
                <w:color w:val="1F497D" w:themeColor="text2"/>
              </w:rPr>
            </w:pPr>
          </w:p>
          <w:p w:rsidR="00183DAD" w:rsidRDefault="00446A9B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SW </w:t>
            </w:r>
            <w:proofErr w:type="gramStart"/>
            <w:r w:rsidR="005F0823">
              <w:rPr>
                <w:rFonts w:ascii="Times New Roman" w:hAnsi="Times New Roman"/>
                <w:color w:val="00B050"/>
                <w:sz w:val="24"/>
                <w:szCs w:val="24"/>
              </w:rPr>
              <w:t>discuss</w:t>
            </w:r>
            <w:proofErr w:type="gramEnd"/>
            <w:r w:rsidR="005F082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the main characters in </w:t>
            </w:r>
            <w:r w:rsidR="005F0823"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The Great Gatsby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  <w:r w:rsidR="0051225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="00512253" w:rsidRPr="0051225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SW </w:t>
            </w:r>
            <w:proofErr w:type="gramStart"/>
            <w:r w:rsidR="005F0823">
              <w:rPr>
                <w:rFonts w:ascii="Times New Roman" w:hAnsi="Times New Roman"/>
                <w:color w:val="00B050"/>
                <w:sz w:val="24"/>
                <w:szCs w:val="24"/>
              </w:rPr>
              <w:t>identify</w:t>
            </w:r>
            <w:proofErr w:type="gramEnd"/>
            <w:r w:rsidR="005F0823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main character traits reveal thus far in the novel. </w:t>
            </w:r>
          </w:p>
          <w:p w:rsidR="001571E2" w:rsidRDefault="001571E2" w:rsidP="008565C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1571E2" w:rsidRDefault="001571E2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*SW complete comprehension for Chapter </w:t>
            </w:r>
            <w:r w:rsidR="00110F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– SW</w:t>
            </w:r>
            <w:r w:rsidR="00110F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participate in a shared discussion of </w:t>
            </w:r>
            <w:r w:rsidR="00110F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 xml:space="preserve">Chapter 2 discussing the connections between </w:t>
            </w:r>
            <w:proofErr w:type="spellStart"/>
            <w:r w:rsidR="00110F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Rosaleen’s</w:t>
            </w:r>
            <w:proofErr w:type="spellEnd"/>
            <w:r w:rsidR="00110F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treatment and the story setting</w:t>
            </w:r>
          </w:p>
          <w:p w:rsidR="00110F94" w:rsidRDefault="00110F94" w:rsidP="00183DA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SW continue on Direct and Indirect Characterization projects</w:t>
            </w:r>
          </w:p>
          <w:p w:rsidR="00446A9B" w:rsidRDefault="00446A9B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AD" w:rsidRDefault="00446A9B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5122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*SW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work with a partner to seek evidence from rea</w:t>
            </w:r>
            <w:r w:rsidR="00110F9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ding to support their characterization analysis. 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As students dive into further analysis they will observe for characters develop throughout the story and make connections within the text.</w:t>
            </w:r>
          </w:p>
          <w:p w:rsidR="00446A9B" w:rsidRDefault="00446A9B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446A9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Complete Chapter </w:t>
            </w:r>
            <w:r w:rsidR="00110F94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  <w:r w:rsidRPr="00446A9B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reading/comprehension</w:t>
            </w:r>
          </w:p>
          <w:p w:rsidR="001571E2" w:rsidRDefault="001571E2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C669D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C669D" w:rsidRPr="00446A9B" w:rsidRDefault="004C669D" w:rsidP="008565C6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183DAD" w:rsidRDefault="00183DA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Resources/Materials</w:t>
            </w: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Divergent, vocabulary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grammar, writing topics, Power Point Unit 3, </w:t>
            </w: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TSLOB, The Great Gatsby, </w:t>
            </w:r>
            <w:r>
              <w:rPr>
                <w:rFonts w:ascii="Times New Roman" w:hAnsi="Times New Roman"/>
                <w:sz w:val="24"/>
                <w:szCs w:val="24"/>
              </w:rPr>
              <w:t>Martha White Grits</w:t>
            </w: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*Independent/Lexile Level books renewed</w:t>
            </w:r>
          </w:p>
          <w:p w:rsidR="00183DAD" w:rsidRPr="00183DAD" w:rsidRDefault="00183DAD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4018F" w:rsidRDefault="0004018F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Mini Lesson: </w:t>
            </w:r>
          </w:p>
          <w:p w:rsidR="0004018F" w:rsidRPr="00512253" w:rsidRDefault="00110F94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Internal and External Conflicts</w:t>
            </w:r>
            <w:r w:rsidR="004C669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12253">
              <w:rPr>
                <w:rFonts w:ascii="Times New Roman" w:hAnsi="Times New Roman"/>
                <w:sz w:val="24"/>
                <w:szCs w:val="24"/>
              </w:rPr>
              <w:t xml:space="preserve"> record</w:t>
            </w:r>
            <w:r>
              <w:rPr>
                <w:rFonts w:ascii="Times New Roman" w:hAnsi="Times New Roman"/>
                <w:sz w:val="24"/>
                <w:szCs w:val="24"/>
              </w:rPr>
              <w:t>ed</w:t>
            </w:r>
            <w:r w:rsidR="00512253">
              <w:rPr>
                <w:rFonts w:ascii="Times New Roman" w:hAnsi="Times New Roman"/>
                <w:sz w:val="24"/>
                <w:szCs w:val="24"/>
              </w:rPr>
              <w:t xml:space="preserve"> in Literary terms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by sharing one example cited from their project work</w:t>
            </w:r>
          </w:p>
          <w:p w:rsidR="00446A9B" w:rsidRDefault="00446A9B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9B" w:rsidRDefault="00446A9B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9B" w:rsidRDefault="00446A9B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A9B" w:rsidRPr="00AA6422" w:rsidRDefault="00446A9B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018F" w:rsidRDefault="0004018F" w:rsidP="003C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0F94" w:rsidRDefault="00110F94" w:rsidP="003C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C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3C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4018F" w:rsidRDefault="0004018F" w:rsidP="001C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Activating Strategies: </w:t>
            </w:r>
          </w:p>
          <w:p w:rsidR="004C669D" w:rsidRDefault="004C669D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will name conflicts that they face, and then identify the ones that are internal and the ones that are external.</w:t>
            </w:r>
          </w:p>
          <w:p w:rsidR="004C669D" w:rsidRDefault="004C669D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Pr="004C669D" w:rsidRDefault="004C669D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A9B" w:rsidRDefault="00446A9B" w:rsidP="001C5DF8">
            <w:pPr>
              <w:spacing w:after="0" w:line="240" w:lineRule="auto"/>
            </w:pPr>
          </w:p>
          <w:p w:rsidR="004C669D" w:rsidRDefault="004C669D" w:rsidP="001C5DF8">
            <w:pPr>
              <w:spacing w:after="0" w:line="240" w:lineRule="auto"/>
            </w:pPr>
          </w:p>
          <w:p w:rsidR="00E24A06" w:rsidRDefault="00E24A06" w:rsidP="001C5DF8">
            <w:pPr>
              <w:spacing w:after="0" w:line="240" w:lineRule="auto"/>
            </w:pPr>
          </w:p>
          <w:p w:rsidR="00E24A06" w:rsidRDefault="00E24A06" w:rsidP="001C5DF8">
            <w:pPr>
              <w:spacing w:after="0" w:line="240" w:lineRule="auto"/>
            </w:pPr>
          </w:p>
          <w:p w:rsidR="00446A9B" w:rsidRPr="00446A9B" w:rsidRDefault="00446A9B" w:rsidP="001C5DF8">
            <w:pPr>
              <w:spacing w:after="0" w:line="240" w:lineRule="auto"/>
            </w:pPr>
          </w:p>
          <w:p w:rsidR="0004018F" w:rsidRPr="0053184A" w:rsidRDefault="0004018F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4018F" w:rsidRPr="00AA6422" w:rsidRDefault="0004018F" w:rsidP="001C5D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Lesson:  </w:t>
            </w:r>
          </w:p>
          <w:p w:rsidR="0004018F" w:rsidRDefault="00AA3C10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AA3C1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SW </w:t>
            </w:r>
            <w:r w:rsidR="004C669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complete direct and indirect characterization projects.</w:t>
            </w:r>
          </w:p>
          <w:p w:rsidR="004C669D" w:rsidRDefault="004C669D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C669D" w:rsidRDefault="004C669D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TW begin Chapter 3 and work on comprehension questions. While reading TW stop and assist students with identifying internal and external conflicts that arise.</w:t>
            </w:r>
          </w:p>
          <w:p w:rsidR="005F0823" w:rsidRPr="009D285F" w:rsidRDefault="005F0823" w:rsidP="009D285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04018F" w:rsidRPr="00446A9B" w:rsidRDefault="00446A9B" w:rsidP="001C5DF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SW </w:t>
            </w:r>
            <w:r w:rsidR="004C669D">
              <w:rPr>
                <w:rFonts w:ascii="Times New Roman" w:hAnsi="Times New Roman"/>
                <w:color w:val="00B050"/>
                <w:sz w:val="24"/>
                <w:szCs w:val="24"/>
              </w:rPr>
              <w:t>read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The Great Gatsby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chapter </w:t>
            </w:r>
            <w:r w:rsidR="004C669D">
              <w:rPr>
                <w:rFonts w:ascii="Times New Roman" w:hAnsi="Times New Roman"/>
                <w:color w:val="00B050"/>
                <w:sz w:val="24"/>
                <w:szCs w:val="24"/>
              </w:rPr>
              <w:t>3. During reading students will begin to analyze the time period and the connection to the novel themes. (demise of  wealth, desire for power, greed of new money)</w:t>
            </w:r>
          </w:p>
          <w:p w:rsidR="0004018F" w:rsidRDefault="0004018F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46A9B" w:rsidRDefault="00446A9B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46A9B" w:rsidRDefault="00446A9B" w:rsidP="001C5DF8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  <w:p w:rsidR="00446A9B" w:rsidRDefault="00446A9B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A9B" w:rsidRDefault="00446A9B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1C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04018F" w:rsidRPr="00AA6422" w:rsidRDefault="0004018F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Resource/Materials:</w:t>
            </w:r>
          </w:p>
          <w:p w:rsidR="0004018F" w:rsidRPr="001A788B" w:rsidRDefault="0004018F" w:rsidP="001A78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Divergent, vocabulary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grammar sentences, </w:t>
            </w:r>
            <w:r w:rsidRPr="00AA3C10">
              <w:rPr>
                <w:rFonts w:ascii="Times New Roman" w:hAnsi="Times New Roman"/>
                <w:i/>
                <w:sz w:val="24"/>
                <w:szCs w:val="24"/>
              </w:rPr>
              <w:t>TSLOB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The Great Gatsby</w:t>
            </w: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Mini Lesson: </w:t>
            </w:r>
          </w:p>
          <w:p w:rsidR="00446A9B" w:rsidRPr="00110F94" w:rsidRDefault="00110F94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F94">
              <w:rPr>
                <w:rFonts w:ascii="Times New Roman" w:hAnsi="Times New Roman"/>
                <w:sz w:val="24"/>
                <w:szCs w:val="24"/>
              </w:rPr>
              <w:t>Review Internal and External Conflicts</w:t>
            </w: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Activating Strategies: </w:t>
            </w:r>
          </w:p>
          <w:p w:rsidR="0004018F" w:rsidRDefault="005F0823" w:rsidP="0035536A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SW </w:t>
            </w:r>
            <w:proofErr w:type="gramStart"/>
            <w:r>
              <w:rPr>
                <w:color w:val="1F497D" w:themeColor="text2"/>
              </w:rPr>
              <w:t>discuss</w:t>
            </w:r>
            <w:proofErr w:type="gramEnd"/>
            <w:r>
              <w:rPr>
                <w:color w:val="1F497D" w:themeColor="text2"/>
              </w:rPr>
              <w:t xml:space="preserve"> the treatment of </w:t>
            </w:r>
            <w:proofErr w:type="spellStart"/>
            <w:r>
              <w:rPr>
                <w:color w:val="1F497D" w:themeColor="text2"/>
              </w:rPr>
              <w:t>Rosaleen</w:t>
            </w:r>
            <w:proofErr w:type="spellEnd"/>
            <w:r>
              <w:rPr>
                <w:color w:val="1F497D" w:themeColor="text2"/>
              </w:rPr>
              <w:t xml:space="preserve"> and reflect on the difference and/or connections made in comparison to today’s society.</w:t>
            </w:r>
          </w:p>
          <w:p w:rsidR="005F0823" w:rsidRPr="005F0823" w:rsidRDefault="005F0823" w:rsidP="0035536A">
            <w:pPr>
              <w:spacing w:after="0" w:line="240" w:lineRule="auto"/>
              <w:rPr>
                <w:color w:val="1F497D" w:themeColor="text2"/>
              </w:rPr>
            </w:pPr>
          </w:p>
          <w:p w:rsidR="00446A9B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SW </w:t>
            </w:r>
            <w:proofErr w:type="gram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discuss</w:t>
            </w:r>
            <w:proofErr w:type="gram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society’s opinion on</w:t>
            </w:r>
            <w:r w:rsidR="00110F94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adultery and division of class and the internal and external conflicts that the characters are facing.</w:t>
            </w: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="00446A9B">
              <w:rPr>
                <w:rFonts w:ascii="Times New Roman" w:hAnsi="Times New Roman"/>
                <w:b/>
                <w:sz w:val="24"/>
                <w:szCs w:val="24"/>
              </w:rPr>
              <w:t>_______</w:t>
            </w: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Lesson:</w:t>
            </w:r>
          </w:p>
          <w:p w:rsidR="004C669D" w:rsidRDefault="004C669D" w:rsidP="004C669D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TW complete Chapter 3 and continue work on comprehension questions. While reading TW stop and 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lastRenderedPageBreak/>
              <w:t>assist students with identifying internal and external conflicts that arise.</w:t>
            </w: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Pr="00446A9B" w:rsidRDefault="004C669D" w:rsidP="004C669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SW </w:t>
            </w:r>
            <w:proofErr w:type="gramStart"/>
            <w:r>
              <w:rPr>
                <w:rFonts w:ascii="Times New Roman" w:hAnsi="Times New Roman"/>
                <w:color w:val="00B050"/>
                <w:sz w:val="24"/>
                <w:szCs w:val="24"/>
              </w:rPr>
              <w:t>complete</w:t>
            </w:r>
            <w:proofErr w:type="gramEnd"/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B050"/>
                <w:sz w:val="24"/>
                <w:szCs w:val="24"/>
              </w:rPr>
              <w:t>The Great Gatsby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chapter 3. During reading students will begin to analyze the time period and the connection to the novel themes. (demise of  wealth, desire for power, greed of new money)</w:t>
            </w:r>
          </w:p>
          <w:p w:rsidR="0004018F" w:rsidRPr="004C669D" w:rsidRDefault="004C669D" w:rsidP="0035536A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C669D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______________________</w:t>
            </w:r>
          </w:p>
          <w:p w:rsidR="00446A9B" w:rsidRPr="004C669D" w:rsidRDefault="004C669D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669D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446A9B" w:rsidRP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69D">
              <w:rPr>
                <w:rFonts w:ascii="Times New Roman" w:hAnsi="Times New Roman"/>
                <w:sz w:val="24"/>
                <w:szCs w:val="24"/>
              </w:rPr>
              <w:t>Students will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read informational texts designed to their Lexile level. Text will be centered on novel study time periods.  (60’s and 20’s) To assess comprehension students will respond with a constructive response using R.A.C.E. </w:t>
            </w: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446A9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E24A06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Resource/Materials:</w:t>
            </w:r>
          </w:p>
          <w:p w:rsidR="0004018F" w:rsidRPr="004C669D" w:rsidRDefault="0004018F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Divergent, vocabulary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grammar sentences,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TSLOB, The Great Gatsby</w:t>
            </w:r>
            <w:r w:rsidR="004C669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C669D">
              <w:rPr>
                <w:rFonts w:ascii="Times New Roman" w:hAnsi="Times New Roman"/>
                <w:sz w:val="24"/>
                <w:szCs w:val="24"/>
              </w:rPr>
              <w:t>Martin Luther King article leveled 1000-1400, The 60’s ranging from 1200 to 1500</w:t>
            </w:r>
          </w:p>
        </w:tc>
        <w:tc>
          <w:tcPr>
            <w:tcW w:w="2988" w:type="dxa"/>
            <w:shd w:val="clear" w:color="auto" w:fill="auto"/>
          </w:tcPr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Lesson:</w:t>
            </w: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69D">
              <w:rPr>
                <w:rFonts w:ascii="Times New Roman" w:hAnsi="Times New Roman"/>
                <w:sz w:val="24"/>
                <w:szCs w:val="24"/>
              </w:rPr>
              <w:t>SW will complete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weekly journal writing (edit for a title, no contractions, and opening paragraph)</w:t>
            </w:r>
          </w:p>
          <w:p w:rsidR="004C669D" w:rsidRP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 review vocabulary words prior to assessment</w:t>
            </w:r>
          </w:p>
          <w:p w:rsidR="00512253" w:rsidRP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Default="0004018F" w:rsidP="00EF4E8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 </w:t>
            </w:r>
            <w:r w:rsidR="004C66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VOCABULARY ASSESSMENT</w:t>
            </w:r>
            <w:r w:rsidR="005F08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018F" w:rsidRDefault="0004018F" w:rsidP="00EF4E87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E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PBIS </w:t>
            </w:r>
            <w:r w:rsidR="005F082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823">
              <w:rPr>
                <w:rFonts w:ascii="Times New Roman" w:hAnsi="Times New Roman"/>
                <w:sz w:val="24"/>
                <w:szCs w:val="24"/>
              </w:rPr>
              <w:t>classroom</w:t>
            </w:r>
          </w:p>
          <w:p w:rsidR="005F0823" w:rsidRDefault="005F0823" w:rsidP="00E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823" w:rsidRDefault="005F0823" w:rsidP="00EF4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446A9B" w:rsidRDefault="00446A9B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04018F" w:rsidRDefault="0004018F" w:rsidP="0035536A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253" w:rsidRDefault="00512253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69D" w:rsidRDefault="004C669D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512253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4018F" w:rsidRPr="00AA6422" w:rsidRDefault="0004018F" w:rsidP="003553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Resource/Materials:</w:t>
            </w:r>
          </w:p>
          <w:p w:rsidR="0004018F" w:rsidRPr="00AA6422" w:rsidRDefault="0004018F" w:rsidP="00531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sz w:val="24"/>
                <w:szCs w:val="24"/>
              </w:rPr>
              <w:t>Divergent, vocabulary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Great Gatsby, The Secret Life of Bees</w:t>
            </w:r>
            <w:r>
              <w:rPr>
                <w:rFonts w:ascii="Times New Roman" w:hAnsi="Times New Roman"/>
                <w:sz w:val="24"/>
                <w:szCs w:val="24"/>
              </w:rPr>
              <w:t>, vocabulary, comprehension questions,</w:t>
            </w:r>
            <w:r w:rsidR="005F0823">
              <w:rPr>
                <w:rFonts w:ascii="Times New Roman" w:hAnsi="Times New Roman"/>
                <w:sz w:val="24"/>
                <w:szCs w:val="24"/>
              </w:rPr>
              <w:t xml:space="preserve"> PBIS</w:t>
            </w:r>
          </w:p>
        </w:tc>
      </w:tr>
      <w:tr w:rsidR="0004018F" w:rsidRPr="00AA6422" w:rsidTr="0004018F">
        <w:trPr>
          <w:trHeight w:val="1178"/>
        </w:trPr>
        <w:tc>
          <w:tcPr>
            <w:tcW w:w="2898" w:type="dxa"/>
          </w:tcPr>
          <w:p w:rsidR="00183DAD" w:rsidRDefault="00183DAD" w:rsidP="0018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8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Differentiation:  </w:t>
            </w:r>
            <w:r>
              <w:rPr>
                <w:rFonts w:ascii="Times New Roman" w:hAnsi="Times New Roman"/>
                <w:sz w:val="24"/>
                <w:szCs w:val="24"/>
              </w:rPr>
              <w:t>Students are encouraged to work with a partner or independently to complete grammar and vocabulary.</w:t>
            </w:r>
          </w:p>
          <w:p w:rsidR="0004018F" w:rsidRDefault="00AA3C10" w:rsidP="00A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Power Point Unit 3</w:t>
            </w:r>
          </w:p>
          <w:p w:rsidR="001571E2" w:rsidRDefault="001571E2" w:rsidP="00A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1E2" w:rsidRDefault="001571E2" w:rsidP="00AA3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71E2" w:rsidRPr="00AA6422" w:rsidRDefault="001571E2" w:rsidP="00AA3C1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4018F" w:rsidRPr="00AA6422" w:rsidRDefault="0004018F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4C669D" w:rsidRPr="00446A9B" w:rsidRDefault="0004018F" w:rsidP="004C669D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Content/Process/Product: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46A9B" w:rsidRPr="00446A9B" w:rsidRDefault="004C669D" w:rsidP="00AA3C10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Grouping Strategy: </w:t>
            </w:r>
            <w:r>
              <w:rPr>
                <w:rFonts w:ascii="Times New Roman" w:hAnsi="Times New Roman"/>
                <w:sz w:val="24"/>
                <w:szCs w:val="24"/>
              </w:rPr>
              <w:t>partner or independent</w:t>
            </w: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04018F" w:rsidRPr="00AA6422" w:rsidRDefault="0004018F" w:rsidP="001C5DF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Content/Process/Product: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Presentation </w:t>
            </w: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>Choice</w:t>
            </w:r>
          </w:p>
          <w:p w:rsidR="0004018F" w:rsidRPr="00AA6422" w:rsidRDefault="0004018F" w:rsidP="0044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Grouping Strategy: </w:t>
            </w:r>
            <w:r>
              <w:rPr>
                <w:rFonts w:ascii="Times New Roman" w:hAnsi="Times New Roman"/>
                <w:sz w:val="24"/>
                <w:szCs w:val="24"/>
              </w:rPr>
              <w:t>partner or independent</w:t>
            </w:r>
          </w:p>
        </w:tc>
        <w:tc>
          <w:tcPr>
            <w:tcW w:w="2988" w:type="dxa"/>
            <w:shd w:val="clear" w:color="auto" w:fill="auto"/>
          </w:tcPr>
          <w:p w:rsidR="0004018F" w:rsidRPr="00AA6422" w:rsidRDefault="0004018F" w:rsidP="00FD07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Differentiation:</w:t>
            </w:r>
          </w:p>
          <w:p w:rsidR="0004018F" w:rsidRPr="00AA6422" w:rsidRDefault="0004018F" w:rsidP="004C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i/>
                <w:sz w:val="24"/>
                <w:szCs w:val="24"/>
              </w:rPr>
              <w:t xml:space="preserve">Content/Process/Product: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Students’ </w:t>
            </w:r>
            <w:r w:rsidR="001571E2"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</w:p>
        </w:tc>
      </w:tr>
      <w:tr w:rsidR="0004018F" w:rsidRPr="00AA6422" w:rsidTr="0004018F">
        <w:trPr>
          <w:trHeight w:val="1286"/>
        </w:trPr>
        <w:tc>
          <w:tcPr>
            <w:tcW w:w="2898" w:type="dxa"/>
          </w:tcPr>
          <w:p w:rsidR="00446A9B" w:rsidRPr="00AA6422" w:rsidRDefault="00446A9B" w:rsidP="00446A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Assessment :</w:t>
            </w:r>
          </w:p>
          <w:p w:rsidR="00446A9B" w:rsidRPr="00AA6422" w:rsidRDefault="00446A9B" w:rsidP="0044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Ongoing knowledge of vocabulary and comprehension</w:t>
            </w:r>
          </w:p>
          <w:p w:rsidR="00446A9B" w:rsidRPr="00AA6422" w:rsidRDefault="00446A9B" w:rsidP="00446A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No formal assessment at this time</w:t>
            </w:r>
          </w:p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04018F" w:rsidRPr="00AA6422" w:rsidRDefault="0004018F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Knowledge obtained from current reading regarding main characters</w:t>
            </w:r>
          </w:p>
          <w:p w:rsidR="004C669D" w:rsidRPr="00446A9B" w:rsidRDefault="0004018F" w:rsidP="004C669D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69D" w:rsidRPr="00AA6422">
              <w:rPr>
                <w:rFonts w:ascii="Times New Roman" w:hAnsi="Times New Roman"/>
                <w:sz w:val="24"/>
                <w:szCs w:val="24"/>
              </w:rPr>
              <w:t>No formal assessment at this time</w:t>
            </w:r>
          </w:p>
          <w:p w:rsidR="0004018F" w:rsidRPr="00446A9B" w:rsidRDefault="0004018F" w:rsidP="008565C6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Ongoing knowledge of vocabulary and comprehension</w:t>
            </w:r>
            <w:r w:rsidR="001571E2">
              <w:rPr>
                <w:rFonts w:ascii="Times New Roman" w:hAnsi="Times New Roman"/>
                <w:sz w:val="24"/>
                <w:szCs w:val="24"/>
              </w:rPr>
              <w:t xml:space="preserve">/Prior knowledge of </w:t>
            </w:r>
            <w:r w:rsidR="004C669D">
              <w:rPr>
                <w:rFonts w:ascii="Times New Roman" w:hAnsi="Times New Roman"/>
                <w:sz w:val="24"/>
                <w:szCs w:val="24"/>
              </w:rPr>
              <w:t>internal and external conflicts</w:t>
            </w:r>
          </w:p>
          <w:p w:rsidR="0004018F" w:rsidRPr="00AA6422" w:rsidRDefault="0004018F" w:rsidP="00446A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No formal assessment at this time</w:t>
            </w:r>
          </w:p>
        </w:tc>
        <w:tc>
          <w:tcPr>
            <w:tcW w:w="2988" w:type="dxa"/>
            <w:shd w:val="clear" w:color="auto" w:fill="auto"/>
          </w:tcPr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>Assessment :</w:t>
            </w:r>
          </w:p>
          <w:p w:rsidR="0004018F" w:rsidRPr="00AA6422" w:rsidRDefault="0004018F" w:rsidP="00176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Formative: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1E2">
              <w:rPr>
                <w:rFonts w:ascii="Times New Roman" w:hAnsi="Times New Roman"/>
                <w:sz w:val="24"/>
                <w:szCs w:val="24"/>
              </w:rPr>
              <w:t>No formative assessment to day</w:t>
            </w:r>
          </w:p>
          <w:p w:rsidR="0004018F" w:rsidRPr="00AA6422" w:rsidRDefault="0004018F" w:rsidP="004C6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i/>
                <w:sz w:val="24"/>
                <w:szCs w:val="24"/>
              </w:rPr>
              <w:t>Summative: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69D">
              <w:rPr>
                <w:rFonts w:ascii="Times New Roman" w:hAnsi="Times New Roman"/>
                <w:sz w:val="24"/>
                <w:szCs w:val="24"/>
              </w:rPr>
              <w:t>Unit 4 vocabulary assessed</w:t>
            </w:r>
          </w:p>
        </w:tc>
      </w:tr>
      <w:tr w:rsidR="0004018F" w:rsidRPr="00AA6422" w:rsidTr="0004018F">
        <w:trPr>
          <w:trHeight w:val="818"/>
        </w:trPr>
        <w:tc>
          <w:tcPr>
            <w:tcW w:w="2898" w:type="dxa"/>
          </w:tcPr>
          <w:p w:rsidR="00A657E1" w:rsidRDefault="00A657E1" w:rsidP="00A65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04018F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shd w:val="clear" w:color="auto" w:fill="auto"/>
          </w:tcPr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422">
              <w:rPr>
                <w:rFonts w:ascii="Times New Roman" w:hAnsi="Times New Roman"/>
                <w:b/>
                <w:sz w:val="24"/>
                <w:szCs w:val="24"/>
              </w:rPr>
              <w:t xml:space="preserve">Homework: </w:t>
            </w:r>
            <w:r w:rsidRPr="00AA6422">
              <w:rPr>
                <w:rFonts w:ascii="Times New Roman" w:hAnsi="Times New Roman"/>
                <w:sz w:val="24"/>
                <w:szCs w:val="24"/>
              </w:rPr>
              <w:t>daily work if not completed in class</w:t>
            </w:r>
          </w:p>
          <w:p w:rsidR="0004018F" w:rsidRPr="00AA6422" w:rsidRDefault="0004018F" w:rsidP="00D73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6CA" w:rsidRPr="00AA6422" w:rsidRDefault="005E06CA">
      <w:pPr>
        <w:rPr>
          <w:rFonts w:ascii="Times New Roman" w:hAnsi="Times New Roman"/>
          <w:sz w:val="24"/>
          <w:szCs w:val="24"/>
        </w:rPr>
      </w:pPr>
      <w:r w:rsidRPr="00AA6422">
        <w:rPr>
          <w:rFonts w:ascii="Times New Roman" w:hAnsi="Times New Roman"/>
          <w:sz w:val="24"/>
          <w:szCs w:val="24"/>
        </w:rPr>
        <w:t xml:space="preserve">Resources and </w:t>
      </w:r>
      <w:r w:rsidR="00BA49DC" w:rsidRPr="00AA6422">
        <w:rPr>
          <w:rFonts w:ascii="Times New Roman" w:hAnsi="Times New Roman"/>
          <w:sz w:val="24"/>
          <w:szCs w:val="24"/>
        </w:rPr>
        <w:t xml:space="preserve">Reflective </w:t>
      </w:r>
      <w:r w:rsidRPr="00AA6422">
        <w:rPr>
          <w:rFonts w:ascii="Times New Roman" w:hAnsi="Times New Roman"/>
          <w:sz w:val="24"/>
          <w:szCs w:val="24"/>
        </w:rPr>
        <w:t>Notes:</w:t>
      </w:r>
    </w:p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3A" w:rsidRDefault="00163A3A" w:rsidP="0039321F">
      <w:pPr>
        <w:spacing w:after="0" w:line="240" w:lineRule="auto"/>
      </w:pPr>
      <w:r>
        <w:separator/>
      </w:r>
    </w:p>
  </w:endnote>
  <w:endnote w:type="continuationSeparator" w:id="0">
    <w:p w:rsidR="00163A3A" w:rsidRDefault="00163A3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3A" w:rsidRDefault="00163A3A" w:rsidP="0039321F">
      <w:pPr>
        <w:spacing w:after="0" w:line="240" w:lineRule="auto"/>
      </w:pPr>
      <w:r>
        <w:separator/>
      </w:r>
    </w:p>
  </w:footnote>
  <w:footnote w:type="continuationSeparator" w:id="0">
    <w:p w:rsidR="00163A3A" w:rsidRDefault="00163A3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BFA"/>
    <w:multiLevelType w:val="hybridMultilevel"/>
    <w:tmpl w:val="18968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018F"/>
    <w:rsid w:val="0004096B"/>
    <w:rsid w:val="0004619E"/>
    <w:rsid w:val="00056938"/>
    <w:rsid w:val="00061E01"/>
    <w:rsid w:val="0007650B"/>
    <w:rsid w:val="000A3F66"/>
    <w:rsid w:val="000A6715"/>
    <w:rsid w:val="000B5E6A"/>
    <w:rsid w:val="001057B1"/>
    <w:rsid w:val="00110F94"/>
    <w:rsid w:val="0014649F"/>
    <w:rsid w:val="00153B9B"/>
    <w:rsid w:val="00155122"/>
    <w:rsid w:val="001571E2"/>
    <w:rsid w:val="00160378"/>
    <w:rsid w:val="00163A3A"/>
    <w:rsid w:val="00171F9E"/>
    <w:rsid w:val="0017669D"/>
    <w:rsid w:val="00183DAD"/>
    <w:rsid w:val="00195077"/>
    <w:rsid w:val="001A788B"/>
    <w:rsid w:val="001C5DF8"/>
    <w:rsid w:val="001D14C8"/>
    <w:rsid w:val="00214AE7"/>
    <w:rsid w:val="00266231"/>
    <w:rsid w:val="00272F48"/>
    <w:rsid w:val="00276D3B"/>
    <w:rsid w:val="00280196"/>
    <w:rsid w:val="00284E61"/>
    <w:rsid w:val="0029731B"/>
    <w:rsid w:val="002D2982"/>
    <w:rsid w:val="002E2F1C"/>
    <w:rsid w:val="003217E6"/>
    <w:rsid w:val="0035536A"/>
    <w:rsid w:val="0036224C"/>
    <w:rsid w:val="00372850"/>
    <w:rsid w:val="00382B21"/>
    <w:rsid w:val="00386680"/>
    <w:rsid w:val="0039321F"/>
    <w:rsid w:val="00394982"/>
    <w:rsid w:val="00394E8C"/>
    <w:rsid w:val="00396852"/>
    <w:rsid w:val="003C1394"/>
    <w:rsid w:val="003C1AA7"/>
    <w:rsid w:val="003C414F"/>
    <w:rsid w:val="003E069B"/>
    <w:rsid w:val="003F19B2"/>
    <w:rsid w:val="004171E9"/>
    <w:rsid w:val="00446A9B"/>
    <w:rsid w:val="00461B14"/>
    <w:rsid w:val="004728A3"/>
    <w:rsid w:val="004761EB"/>
    <w:rsid w:val="00495802"/>
    <w:rsid w:val="004A3A2D"/>
    <w:rsid w:val="004A53C6"/>
    <w:rsid w:val="004C669D"/>
    <w:rsid w:val="004E4477"/>
    <w:rsid w:val="004F6AE4"/>
    <w:rsid w:val="005113FD"/>
    <w:rsid w:val="00512253"/>
    <w:rsid w:val="0053184A"/>
    <w:rsid w:val="00541789"/>
    <w:rsid w:val="00542B19"/>
    <w:rsid w:val="00544F8D"/>
    <w:rsid w:val="00567D26"/>
    <w:rsid w:val="00576F02"/>
    <w:rsid w:val="005777A8"/>
    <w:rsid w:val="00580968"/>
    <w:rsid w:val="00584B55"/>
    <w:rsid w:val="00587348"/>
    <w:rsid w:val="00594533"/>
    <w:rsid w:val="005C3946"/>
    <w:rsid w:val="005C4DB1"/>
    <w:rsid w:val="005E06CA"/>
    <w:rsid w:val="005E63F2"/>
    <w:rsid w:val="005F0823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37C05"/>
    <w:rsid w:val="00743CD0"/>
    <w:rsid w:val="00756831"/>
    <w:rsid w:val="00771D10"/>
    <w:rsid w:val="0079406C"/>
    <w:rsid w:val="0079545A"/>
    <w:rsid w:val="007E3897"/>
    <w:rsid w:val="00805138"/>
    <w:rsid w:val="00810FA3"/>
    <w:rsid w:val="008565C6"/>
    <w:rsid w:val="00856F1D"/>
    <w:rsid w:val="00877CEE"/>
    <w:rsid w:val="008823B9"/>
    <w:rsid w:val="008C482D"/>
    <w:rsid w:val="008D7F16"/>
    <w:rsid w:val="008E1745"/>
    <w:rsid w:val="008F229D"/>
    <w:rsid w:val="00911D54"/>
    <w:rsid w:val="00915F60"/>
    <w:rsid w:val="00925C40"/>
    <w:rsid w:val="009312C3"/>
    <w:rsid w:val="00934BC2"/>
    <w:rsid w:val="009368EA"/>
    <w:rsid w:val="00936F61"/>
    <w:rsid w:val="00966A39"/>
    <w:rsid w:val="00976605"/>
    <w:rsid w:val="009835E5"/>
    <w:rsid w:val="009A0D98"/>
    <w:rsid w:val="009A75C2"/>
    <w:rsid w:val="009B0584"/>
    <w:rsid w:val="009D285F"/>
    <w:rsid w:val="009E2732"/>
    <w:rsid w:val="00A13EA8"/>
    <w:rsid w:val="00A234FD"/>
    <w:rsid w:val="00A24D0C"/>
    <w:rsid w:val="00A34208"/>
    <w:rsid w:val="00A571DD"/>
    <w:rsid w:val="00A6138A"/>
    <w:rsid w:val="00A657E1"/>
    <w:rsid w:val="00A95928"/>
    <w:rsid w:val="00AA3C10"/>
    <w:rsid w:val="00AA6422"/>
    <w:rsid w:val="00AA6ADE"/>
    <w:rsid w:val="00AB6231"/>
    <w:rsid w:val="00AD13C0"/>
    <w:rsid w:val="00AE21EF"/>
    <w:rsid w:val="00AE5BEF"/>
    <w:rsid w:val="00AF3A03"/>
    <w:rsid w:val="00B163C3"/>
    <w:rsid w:val="00B31507"/>
    <w:rsid w:val="00B3659B"/>
    <w:rsid w:val="00B47641"/>
    <w:rsid w:val="00B47FB7"/>
    <w:rsid w:val="00B568AD"/>
    <w:rsid w:val="00B66AC0"/>
    <w:rsid w:val="00B83B36"/>
    <w:rsid w:val="00BA49DC"/>
    <w:rsid w:val="00BC5094"/>
    <w:rsid w:val="00BE10A6"/>
    <w:rsid w:val="00C075BA"/>
    <w:rsid w:val="00C17DC5"/>
    <w:rsid w:val="00C2358C"/>
    <w:rsid w:val="00C50FF7"/>
    <w:rsid w:val="00C51662"/>
    <w:rsid w:val="00C766EF"/>
    <w:rsid w:val="00C77D8C"/>
    <w:rsid w:val="00C92295"/>
    <w:rsid w:val="00C93CF4"/>
    <w:rsid w:val="00CB7A2D"/>
    <w:rsid w:val="00CD3CF3"/>
    <w:rsid w:val="00CD4329"/>
    <w:rsid w:val="00CD7038"/>
    <w:rsid w:val="00CD76FD"/>
    <w:rsid w:val="00CE2EE4"/>
    <w:rsid w:val="00D001ED"/>
    <w:rsid w:val="00D139D9"/>
    <w:rsid w:val="00D347C0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24A06"/>
    <w:rsid w:val="00E34F1B"/>
    <w:rsid w:val="00E54E35"/>
    <w:rsid w:val="00E82C4C"/>
    <w:rsid w:val="00E94B84"/>
    <w:rsid w:val="00EA056D"/>
    <w:rsid w:val="00EB740E"/>
    <w:rsid w:val="00EC5C81"/>
    <w:rsid w:val="00EC7C37"/>
    <w:rsid w:val="00EE0A53"/>
    <w:rsid w:val="00EE61AF"/>
    <w:rsid w:val="00EF4E87"/>
    <w:rsid w:val="00EF5D09"/>
    <w:rsid w:val="00F16CC5"/>
    <w:rsid w:val="00F23E6E"/>
    <w:rsid w:val="00F33E8F"/>
    <w:rsid w:val="00F54E70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2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3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2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3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1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3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8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3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8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6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3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Patti Barnard</cp:lastModifiedBy>
  <cp:revision>2</cp:revision>
  <cp:lastPrinted>2013-08-07T12:46:00Z</cp:lastPrinted>
  <dcterms:created xsi:type="dcterms:W3CDTF">2015-02-02T19:23:00Z</dcterms:created>
  <dcterms:modified xsi:type="dcterms:W3CDTF">2015-02-02T19:23:00Z</dcterms:modified>
</cp:coreProperties>
</file>